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A"/>
        </w:pBdr>
        <w:spacing w:lineRule="auto" w:lin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Střední odborná škola a střední odborné učiliště HEUREKA, s. r. o., Bydlinského 2859, 390 02  Tábor</w:t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Strategie předcházení školní neúspěšnosti žáků školy</w:t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</w:rPr>
      </w:pPr>
      <w:r>
        <w:rPr/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  <w:t>Úvod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  <w:t>Podkladem Strategie předcházení školní neúspěšnosti je vyhláška č. 197/2016 Sb., kterou se mění vyhláška č. 72/2005 Sb., o poskytování poradenských služeb ve školách a školských poradenských zařízeních, ve znění pozdějších předpisů.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  <w:t>Přestup na střední školu je náročným obdobím pro žáky jak po stránce psychické (období dospívání, změna sociálního prostředí), tak po stránce vzdělávací. Studenti se musí přizpůsobit náročnosti zvoleného oboru i novému stylu výuky, kdy je kladen větší důraz na samostatnost, vlastní aktivitu a zodpovědnost. To může být zejména v počátcích studia pro řadu žáků obtížně zvladatelné a riziko školní neúspěšnosti, které může vyústit až v ukončení studia, je velmi vysoké.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Příčiny školní neúspěšnosti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osobnost dítěte - snížená inteligence, nedostatečná paměť, emoční labilita, nízká sebedůvěra, poruchy učení, poruchy chování a jiné zdravotní komplikace žáka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rodina - nepodnětné rodinné prostředí, rozdílné osobnostní a sociální podmínky života v rodině, nesprávné typy výchovy, složitá rodinná situace, nevhodné pracovní a sociální návyky v rodině, nezájem rodičů o vzdělávací proces u svého dítěte, odlišný hodnotový systém rodiny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nedostatky ve výchovně-vzdělávacím procesu ve škole - malá aktivizace žáka ve vyučování, nedostatečná motivace, nevhodné způsoby práce s žákem, nerespektování vývojových hledisek a principů pedagogické práce, špatné vztahy mezi učitelem a žákem, popřípadě mezi žákem a spolužáky, konflikty ve spolupráci školy s rodinou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Doprovodné projevy školní neúspěšnosti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neurotické příznaky - bolesti hlavy, břicha, nechutenství, zvracení, tiky, školní fobie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poruchy chování - záškoláctví, útěky ze školy nebo z domova, sebepoškozování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obranné mechanismy - ztráta motivace, pocit méněcennosti, fantazie, regrese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Postoj dítěte a rodičů ke školní práci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velmi důležitou roli hraje také postoj dítěte i rodičů ke škole a školní práci - tento postoj závisí především na dobré motivaci a zvyšování sebedůvěry dítěte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Prevence školní neúspěšnosti ze strany školy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základem prevence školní neúspěšnosti je spolupráce všech zúčastněných stran, kterými jsou žák, rodiče, třídní učitel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zásadním předpokladem  je aktivní přístup všech pedagogů k vyhledávání signálů, které by mohly mít za následek školní neúspěšnost žáka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Potřeby žáků a možná opatření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Opatření volíme individuálně na základě diagnostiky a zjištěných potřeb žáků: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poruchy učení a chování, jiná zdravotní omezení a znevýhodnění - kompenzace nedostatků s pomocí speciálně pedagogických metod a postupů, integrace žáka - vytvoření IVP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odchylka v celkové úrovni inteligence -  konzultace o vhodnosti zvoleného oboru, protože množství učiva musí odpovídat požadavkům závěrečných zkoušek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pokud je to možné - definovat žákovi základní učivo odpovídající jeho možnostem a schopnostem, vhodné metody práce, motivace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zažití úspěchu, možnost opravit si známku, individuální konzultace ve vyučování i mimo něj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integrace na základě IVP a realizování dalších podpůrných opatření doporučených poradnou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žáci ze sociálně znevýhodněného prostředí - motivace žáka k učení, spolupráce s rodinou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Strategie podpory závisí zejména na: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atmosféře školy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mezilidských vztazích mezi žáky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mezilidských vztazích mezi žáky a učiteli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mezilidských vztazích mezi žáky, učiteli a rodiči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Školní neúspěšnost žáků by měla být řešena komplexně se žákem samotným, s rodinou žáka a pedagogem.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Příčiny neúspěšnosti: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nedostatek pracovních návyků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záporný vztah ke škole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biologicko-psychické aspekty žáka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řečové vady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psychická deprivace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nedostatky výchovně-vzdělávacího procesu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Dlouhodobé cíle řešení neúspěšnosti žáků: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podporování samostatného a nezávislého myšlení žáků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rozvíjení sebehodnocení žáků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užívání metod aktivního učení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poukazování na kritéria školního výkonu (výkon = schopnosti x motivace)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využívání vhodných styl učení - pestrost, ukázky s ohledem na praxi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soustavné provádění pedagogické diagnostiky - pozorování, rozhovory apod.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silné a slabé stránky žáka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povzbuzování sebevědomí žáka - pochvala apod.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poukazování na uplatňování znalostí a vědomostí ze školy v praktickém životě</w:t>
      </w:r>
    </w:p>
    <w:p>
      <w:pPr>
        <w:pStyle w:val="Normal"/>
        <w:numPr>
          <w:ilvl w:val="0"/>
          <w:numId w:val="8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motivace - ekonomická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Do prevence školní neúspěšnosti žáka z hlediska školy patří spolupráce žák - učitel - rodič - třídní učitel - vedení školy (případně externí poradenské zařízení).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Potřeby žáků - opatření - vždy volíme individuálně na základě diagnostiky:</w:t>
      </w:r>
    </w:p>
    <w:p>
      <w:pPr>
        <w:pStyle w:val="Normal"/>
        <w:numPr>
          <w:ilvl w:val="0"/>
          <w:numId w:val="9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poruchy učební</w:t>
      </w:r>
    </w:p>
    <w:p>
      <w:pPr>
        <w:pStyle w:val="Normal"/>
        <w:numPr>
          <w:ilvl w:val="0"/>
          <w:numId w:val="9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poruchy chování</w:t>
      </w:r>
    </w:p>
    <w:p>
      <w:pPr>
        <w:pStyle w:val="Normal"/>
        <w:numPr>
          <w:ilvl w:val="0"/>
          <w:numId w:val="9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zdravotní omezení</w:t>
      </w:r>
    </w:p>
    <w:p>
      <w:pPr>
        <w:pStyle w:val="Normal"/>
        <w:numPr>
          <w:ilvl w:val="0"/>
          <w:numId w:val="9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znevýhodnění</w:t>
      </w:r>
    </w:p>
    <w:p>
      <w:pPr>
        <w:pStyle w:val="Normal"/>
        <w:numPr>
          <w:ilvl w:val="0"/>
          <w:numId w:val="9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odchylky celkové inteligence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Možnosti opatření předcházení neúspěchu žáka:</w:t>
      </w:r>
    </w:p>
    <w:p>
      <w:pPr>
        <w:pStyle w:val="Normal"/>
        <w:numPr>
          <w:ilvl w:val="0"/>
          <w:numId w:val="10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konzultace v jednotlivých předmětech s učitelem daného předmětu</w:t>
      </w:r>
    </w:p>
    <w:p>
      <w:pPr>
        <w:pStyle w:val="Normal"/>
        <w:numPr>
          <w:ilvl w:val="0"/>
          <w:numId w:val="10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definice základního učiva odpovídajícího možnostem a schopnostem daného žáka</w:t>
      </w:r>
    </w:p>
    <w:p>
      <w:pPr>
        <w:pStyle w:val="Normal"/>
        <w:numPr>
          <w:ilvl w:val="0"/>
          <w:numId w:val="10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možnost opravy známky (individuálně) - test, přezkoušení apod.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Postup řešení školní neúspěšnosti</w:t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rodiče a zákonní zástupci jsou průběžně informováni o prospěchu (konkrétní známky, průměry, výchovná opatření, čtvrtletní hodnocení)</w:t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rodiče a zákonní zástupci se mohou v 1. a 3. čtvrtletí informovat u jednotlivých vyučujících během hovorových hodin nebo na základě předem domluvené schůzky mimo tyto hodiny</w:t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v situacích vysokých absencí z důvodu nemoci se jednotliví vyučující domlouvají s žákem na doplnění si testů a zkoušení po jeho návratu ze školy</w:t>
      </w:r>
    </w:p>
    <w:p>
      <w:pPr>
        <w:pStyle w:val="Normal"/>
        <w:numPr>
          <w:ilvl w:val="0"/>
          <w:numId w:val="11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třídní učitel při zvyšujících se absencích udržuje komunikaci se zákonným zástupcem žáka nebo se zletilým žákem a individuálně se domlouvá na dalších postupech, popř. na formě omlouvání se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 xml:space="preserve">Formy a metody práce se žáky ohroženými školní neúspěšností 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U žáků ohrožených školním selháváním či žáků, kteří již v procesu vzdělávání selhávají, jsou individuálně zvoleny a nabízeny následující formy a metody práce: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zadávání pravidelných úkolů, doplňující domácích úkolů k procvičení učební látky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plán postupného doplnění učiva, rozfázování přezkoušení znalostí (např. po dlouhodobé absenci žáka)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užívání podpůrných aktivit - oznámení písemné práce, stanovení termínu zkoušení z konkrétního učiva, umožnění opakovaného opravného pokusu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používání podpůrných pomůcek při samostatné práci - přehledy, tabulky, kalkulačky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vytvoření podmínek pro domácí přípravu i ve škole ve volných hodinách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přístup k internetu ve škole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možnost doučování</w:t>
      </w:r>
    </w:p>
    <w:p>
      <w:pPr>
        <w:pStyle w:val="Normal"/>
        <w:numPr>
          <w:ilvl w:val="0"/>
          <w:numId w:val="12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u žáků s vysokou absencí - včasné řešení zvýšené absence žáka ve vyučování, přizpůsobené důvodu absencí, podpora při zvládnutí zameškané látky, plán dostudování učiva a termíny dozkoušení, konzultace s žákem a rodiči, kde se domluví zvýšený dohled nad žákem</w:t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single"/>
        </w:rPr>
      </w:pPr>
      <w:r>
        <w:rPr>
          <w:rFonts w:cs="Times" w:ascii="Times" w:hAnsi="Times"/>
          <w:color w:val="000000"/>
          <w:sz w:val="24"/>
          <w:szCs w:val="24"/>
          <w:u w:val="single"/>
        </w:rPr>
        <w:t>Pedagogické intervence v rámci prevence</w:t>
      </w:r>
    </w:p>
    <w:p>
      <w:pPr>
        <w:pStyle w:val="Normal"/>
        <w:numPr>
          <w:ilvl w:val="0"/>
          <w:numId w:val="13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podpora motivace a zvyšování sebedůvěry u všech žáků - klást na žáka přiměřené nároky, zdůrazňovat jeho pozitivní stránky, oceňovat jeho jedinečnost, umožňovat žákovi vyslovovat vlastní názory, podporovat aktivitu žáka, pomáhat žákovi a radovat se z jeho úspěchů, rozvíjet pocit empatie - vyhýbat se negativnímu srovnávání</w:t>
      </w:r>
    </w:p>
    <w:p>
      <w:pPr>
        <w:pStyle w:val="Normal"/>
        <w:numPr>
          <w:ilvl w:val="0"/>
          <w:numId w:val="13"/>
        </w:numPr>
        <w:spacing w:lineRule="auto" w:line="240"/>
        <w:jc w:val="both"/>
        <w:rPr>
          <w:rFonts w:ascii="Times" w:hAnsi="Times" w:cs="Times"/>
          <w:color w:val="000000"/>
          <w:sz w:val="24"/>
          <w:szCs w:val="24"/>
          <w:u w:val="none"/>
        </w:rPr>
      </w:pPr>
      <w:r>
        <w:rPr>
          <w:rFonts w:cs="Times" w:ascii="Times" w:hAnsi="Times"/>
          <w:color w:val="000000"/>
          <w:sz w:val="24"/>
          <w:szCs w:val="24"/>
          <w:u w:val="none"/>
        </w:rPr>
        <w:t>vedení výchovně-vzdělávacího procesu - pedagogové spolupracují s třídním učitelem a výchovným poradcem, znají vzdělávací možnosti žáků, mají přehled o úrovni jejich vědomostí a dovedností, jsou seznámeni s příčinami školních nedostatků konkrétních žáků, s jejich rodinným zázemím, seznamují žáky s kritérii školního výkonu, která jsou ve škole považována za školní úspěch, stanovují pravidla vzdělávacího procesu a způsoby hodnocení v daném předmětu, seznamují žáky s možnými vhodnými styly učení a učí je vědomě používat styl pro ně v dané situaci nejvýhodnější, podporují samostatné a nezávislé myšlení žáků, rozvíjejí kvalitní sebehodnocení žáků, využívají metod aktivního učení a postupný rozvoj klíčových kompetencí</w:t>
      </w:r>
    </w:p>
    <w:p>
      <w:pPr>
        <w:pStyle w:val="Normal"/>
        <w:widowControl w:val="false"/>
        <w:tabs>
          <w:tab w:val="clear" w:pos="708"/>
          <w:tab w:val="left" w:pos="1466" w:leader="none"/>
        </w:tabs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  <w:t>V Táboře dne 1. 9. 2023</w:t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46" w:hanging="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46" w:hanging="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46" w:hanging="0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cs="Times" w:ascii="Times" w:hAnsi="Time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Mgr. Jaroslav Němec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ředitel školy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800" w:right="1210" w:gutter="0" w:header="0" w:top="993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1207720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6a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adpis"/>
    <w:qFormat/>
    <w:pPr/>
    <w:rPr/>
  </w:style>
  <w:style w:type="paragraph" w:styleId="Nadpis2">
    <w:name w:val="Heading 2"/>
    <w:basedOn w:val="Nadpis"/>
    <w:qFormat/>
    <w:pPr/>
    <w:rPr/>
  </w:style>
  <w:style w:type="paragraph" w:styleId="Nadpis3">
    <w:name w:val="Heading 3"/>
    <w:basedOn w:val="Normal"/>
    <w:link w:val="Nadpis3Char"/>
    <w:uiPriority w:val="9"/>
    <w:qFormat/>
    <w:rsid w:val="00852ba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adpis4">
    <w:name w:val="Heading 4"/>
    <w:basedOn w:val="Normal"/>
    <w:link w:val="Nadpis4Char"/>
    <w:uiPriority w:val="9"/>
    <w:qFormat/>
    <w:rsid w:val="00852ba4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b32abc"/>
    <w:rPr>
      <w:rFonts w:eastAsia="" w:eastAsiaTheme="minorEastAsia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b32abc"/>
    <w:rPr>
      <w:rFonts w:eastAsia="" w:eastAsiaTheme="minorEastAsia"/>
      <w:lang w:eastAsia="cs-CZ"/>
    </w:rPr>
  </w:style>
  <w:style w:type="character" w:styleId="Internetovodkaz">
    <w:name w:val="Hyperlink"/>
    <w:basedOn w:val="DefaultParagraphFont"/>
    <w:rsid w:val="007e40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e4031"/>
    <w:rPr>
      <w:b/>
      <w:bCs/>
    </w:rPr>
  </w:style>
  <w:style w:type="character" w:styleId="Nadpis3Char" w:customStyle="1">
    <w:name w:val="Nadpis 3 Char"/>
    <w:basedOn w:val="DefaultParagraphFont"/>
    <w:uiPriority w:val="9"/>
    <w:qFormat/>
    <w:rsid w:val="00852ba4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1">
    <w:name w:val="Nadpis 4 Char"/>
    <w:basedOn w:val="DefaultParagraphFont"/>
    <w:uiPriority w:val="9"/>
    <w:qFormat/>
    <w:rsid w:val="00852ba4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22c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35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b32a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32ab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7e4031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cs-CZ" w:eastAsia="en-US" w:bidi="ar-SA"/>
    </w:rPr>
  </w:style>
  <w:style w:type="paragraph" w:styleId="Citace">
    <w:name w:val="Citace"/>
    <w:basedOn w:val="Normal"/>
    <w:qFormat/>
    <w:pPr/>
    <w:rPr/>
  </w:style>
  <w:style w:type="paragraph" w:styleId="Nzev">
    <w:name w:val="Title"/>
    <w:basedOn w:val="Nadpis"/>
    <w:qFormat/>
    <w:pPr/>
    <w:rPr/>
  </w:style>
  <w:style w:type="paragraph" w:styleId="Podtitul">
    <w:name w:val="Subtitle"/>
    <w:basedOn w:val="Nadpi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4CB6-E1E7-485C-A32C-52F7720A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LibreOffice/7.4.6.2$Windows_x86 LibreOffice_project/5b1f5509c2decdade7fda905e3e1429a67acd63d</Application>
  <AppVersion>15.0000</AppVersion>
  <Pages>5</Pages>
  <Words>1116</Words>
  <Characters>6633</Characters>
  <CharactersWithSpaces>7607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2017-07-12T18:39:00Z</dcterms:created>
  <dc:creator>majitel</dc:creator>
  <dc:description/>
  <dc:language>cs-CZ</dc:language>
  <cp:lastModifiedBy/>
  <cp:lastPrinted>2025-05-27T08:26:47Z</cp:lastPrinted>
  <dcterms:modified xsi:type="dcterms:W3CDTF">2025-05-27T08:27:06Z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